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95"/>
        <w:tblLayout w:type="fixed"/>
      </w:tblPr>
      <w:tblGrid>
        <w:gridCol w:w="1787"/>
        <w:gridCol w:w="3471"/>
        <w:gridCol w:w="1284"/>
        <w:gridCol w:w="1655"/>
        <w:gridCol w:w="1605"/>
        <w:gridCol w:w="1127"/>
        <w:gridCol w:w="1712"/>
        <w:gridCol w:w="1308"/>
        <w:gridCol w:w="1279"/>
      </w:tblGrid>
      <w:tr>
        <w:trPr>
          <w:trHeight w:hRule="atLeast" w:val="840"/>
        </w:trPr>
        <w:tc>
          <w:tcPr>
            <w:tcW w:type="dxa" w:w="15228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b w:val="1"/>
                <w:color w:val="000000"/>
              </w:rPr>
              <w:t>ИНФОРМАЦИЯ О КОНТРАКТАХ,</w:t>
            </w:r>
            <w:r>
              <w:rPr>
                <w:rFonts w:ascii="Times New Roman" w:hAnsi="Times New Roman"/>
                <w:b w:val="1"/>
                <w:color w:val="000000"/>
              </w:rPr>
              <w:br/>
            </w:r>
            <w:r>
              <w:rPr>
                <w:rFonts w:ascii="Times New Roman" w:hAnsi="Times New Roman"/>
                <w:b w:val="1"/>
                <w:color w:val="000000"/>
              </w:rPr>
              <w:t>ЗАКЛЮЧЕННЫХ С ФИЗИЧЕСКИМИ ЛИЦАМИ ПО ФЕДЕРАЛ</w:t>
            </w:r>
            <w:r>
              <w:rPr>
                <w:rFonts w:ascii="Times New Roman" w:hAnsi="Times New Roman"/>
                <w:b w:val="1"/>
                <w:color w:val="000000"/>
              </w:rPr>
              <w:t>ЬНЫМ СТАТИСТИЧЕСКИМ НАБЛЮДЕНИЯМ</w:t>
            </w:r>
          </w:p>
        </w:tc>
      </w:tr>
      <w:tr>
        <w:trPr>
          <w:trHeight w:hRule="atLeast" w:val="645"/>
        </w:trPr>
        <w:tc>
          <w:tcPr>
            <w:tcW w:type="dxa" w:w="178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0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471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3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Наименование обследования</w:t>
            </w:r>
          </w:p>
        </w:tc>
        <w:tc>
          <w:tcPr>
            <w:tcW w:type="dxa" w:w="997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Выборочное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федеральное статистическое наблюдение состояния здоровья населением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в 2024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году</w:t>
            </w:r>
          </w:p>
        </w:tc>
      </w:tr>
      <w:tr>
        <w:trPr>
          <w:trHeight w:hRule="atLeast" w:val="360"/>
        </w:trPr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4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Наименование заказчика</w:t>
            </w:r>
          </w:p>
        </w:tc>
        <w:tc>
          <w:tcPr>
            <w:tcW w:type="dxa" w:w="9970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>
        <w:trPr>
          <w:trHeight w:hRule="atLeast" w:val="270"/>
        </w:trPr>
        <w:tc>
          <w:tcPr>
            <w:tcW w:type="dxa" w:w="1787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47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 xml:space="preserve">Период </w:t>
            </w:r>
          </w:p>
        </w:tc>
        <w:tc>
          <w:tcPr>
            <w:tcW w:type="dxa" w:w="9970"/>
            <w:gridSpan w:val="7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Август-ноябрь 2024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г.</w:t>
            </w:r>
          </w:p>
        </w:tc>
      </w:tr>
      <w:tr>
        <w:trPr>
          <w:trHeight w:hRule="atLeast" w:val="900"/>
        </w:trPr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4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type="dxa" w:w="9970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Федеральный бюджет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(</w:t>
            </w:r>
            <w:r>
              <w:rPr>
                <w:rFonts w:ascii="Times New Roman" w:hAnsi="Times New Roman"/>
                <w:b w:val="1"/>
                <w:sz w:val="20"/>
              </w:rPr>
              <w:t xml:space="preserve">0113 15 2 P3 08300 244 14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226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)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</w:p>
        </w:tc>
      </w:tr>
      <w:tr>
        <w:trPr>
          <w:trHeight w:hRule="atLeast" w:val="255"/>
        </w:trPr>
        <w:tc>
          <w:tcPr>
            <w:tcW w:type="dxa" w:w="17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</w:p>
        </w:tc>
        <w:tc>
          <w:tcPr>
            <w:tcW w:type="dxa" w:w="13441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17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type="dxa" w:w="34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type="dxa" w:w="12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Кол-во заключенных контрактов, штук</w:t>
            </w:r>
          </w:p>
        </w:tc>
        <w:tc>
          <w:tcPr>
            <w:tcW w:type="dxa" w:w="16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Кол-во исполненных контрактов, штук</w:t>
            </w:r>
          </w:p>
        </w:tc>
        <w:tc>
          <w:tcPr>
            <w:tcW w:type="dxa" w:w="16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Общая стоимость заключенных контрактов, рублей</w:t>
            </w:r>
            <w:r>
              <w:rPr>
                <w:rFonts w:ascii="Times New Roman" w:hAnsi="Times New Roman"/>
                <w:color w:val="000000"/>
                <w:sz w:val="18"/>
                <w:vertAlign w:val="superscript"/>
              </w:rPr>
              <w:t>1)</w:t>
            </w:r>
          </w:p>
        </w:tc>
        <w:tc>
          <w:tcPr>
            <w:tcW w:type="dxa" w:w="414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Количество контрактов, штук (из графы 3)</w:t>
            </w:r>
          </w:p>
        </w:tc>
        <w:tc>
          <w:tcPr>
            <w:tcW w:type="dxa" w:w="12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Основание (причина) расторжения контрактов</w:t>
            </w:r>
          </w:p>
        </w:tc>
      </w:tr>
      <w:tr>
        <w:trPr>
          <w:trHeight w:hRule="atLeast" w:val="1275"/>
        </w:trPr>
        <w:tc>
          <w:tcPr>
            <w:tcW w:type="dxa" w:w="17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4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по которым изменены условия контракта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расторгнутых </w:t>
            </w:r>
          </w:p>
        </w:tc>
        <w:tc>
          <w:tcPr>
            <w:tcW w:type="dxa" w:w="1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17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1</w:t>
            </w:r>
          </w:p>
        </w:tc>
        <w:tc>
          <w:tcPr>
            <w:tcW w:type="dxa" w:w="34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2</w:t>
            </w:r>
          </w:p>
        </w:tc>
        <w:tc>
          <w:tcPr>
            <w:tcW w:type="dxa" w:w="1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3</w:t>
            </w:r>
          </w:p>
        </w:tc>
        <w:tc>
          <w:tcPr>
            <w:tcW w:type="dxa" w:w="16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5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6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7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8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9</w:t>
            </w:r>
          </w:p>
        </w:tc>
      </w:tr>
      <w:tr>
        <w:trPr>
          <w:trHeight w:hRule="atLeast" w:val="1020"/>
        </w:trPr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Бригадир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- инструктор территориального уровня</w:t>
            </w:r>
          </w:p>
        </w:tc>
        <w:tc>
          <w:tcPr>
            <w:tcW w:type="dxa" w:w="34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сбора первичных статистических данных</w:t>
            </w:r>
          </w:p>
        </w:tc>
        <w:tc>
          <w:tcPr>
            <w:tcW w:type="dxa" w:w="12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4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0</w:t>
            </w:r>
          </w:p>
        </w:tc>
        <w:tc>
          <w:tcPr>
            <w:tcW w:type="dxa" w:w="16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257 796,00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7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2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</w:tr>
      <w:tr>
        <w:trPr>
          <w:trHeight w:hRule="atLeast" w:val="1020"/>
        </w:trPr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Инструктор территориального уровня</w:t>
            </w:r>
          </w:p>
        </w:tc>
        <w:tc>
          <w:tcPr>
            <w:tcW w:type="dxa" w:w="34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сбора первичных статистических данных</w:t>
            </w:r>
          </w:p>
        </w:tc>
        <w:tc>
          <w:tcPr>
            <w:tcW w:type="dxa" w:w="12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47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</w:t>
            </w:r>
          </w:p>
        </w:tc>
        <w:tc>
          <w:tcPr>
            <w:tcW w:type="dxa" w:w="16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2 120 176,80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</w:p>
        </w:tc>
        <w:tc>
          <w:tcPr>
            <w:tcW w:type="dxa" w:w="17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pStyle w:val="Style_2"/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</w:t>
            </w:r>
          </w:p>
        </w:tc>
        <w:tc>
          <w:tcPr>
            <w:tcW w:type="dxa" w:w="12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pStyle w:val="Style_2"/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Отказ от продолжения работы</w:t>
            </w:r>
          </w:p>
        </w:tc>
      </w:tr>
      <w:tr>
        <w:trPr>
          <w:trHeight w:hRule="atLeast" w:val="1020"/>
        </w:trPr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Интервьюер</w:t>
            </w:r>
          </w:p>
        </w:tc>
        <w:tc>
          <w:tcPr>
            <w:tcW w:type="dxa" w:w="34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Сбор первичных статистических данных</w:t>
            </w:r>
          </w:p>
        </w:tc>
        <w:tc>
          <w:tcPr>
            <w:tcW w:type="dxa" w:w="12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240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240</w:t>
            </w:r>
          </w:p>
        </w:tc>
        <w:tc>
          <w:tcPr>
            <w:tcW w:type="dxa" w:w="16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5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155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920,00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</w:p>
        </w:tc>
        <w:tc>
          <w:tcPr>
            <w:tcW w:type="dxa" w:w="17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</w:p>
        </w:tc>
        <w:tc>
          <w:tcPr>
            <w:tcW w:type="dxa" w:w="12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</w:p>
        </w:tc>
      </w:tr>
      <w:tr>
        <w:trPr>
          <w:trHeight w:hRule="atLeast" w:val="1020"/>
        </w:trPr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Оператор формального и логического контроля</w:t>
            </w:r>
          </w:p>
        </w:tc>
        <w:tc>
          <w:tcPr>
            <w:tcW w:type="dxa" w:w="34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Обработка первичных статистических данных</w:t>
            </w:r>
          </w:p>
        </w:tc>
        <w:tc>
          <w:tcPr>
            <w:tcW w:type="dxa" w:w="12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13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0</w:t>
            </w:r>
          </w:p>
        </w:tc>
        <w:tc>
          <w:tcPr>
            <w:tcW w:type="dxa" w:w="16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221 311,61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</w:p>
        </w:tc>
        <w:tc>
          <w:tcPr>
            <w:tcW w:type="dxa" w:w="17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2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</w:tr>
    </w:tbl>
    <w:p w14:paraId="47000000">
      <w:pPr>
        <w:rPr>
          <w:rFonts w:ascii="Times New Roman" w:hAnsi="Times New Roman"/>
          <w:color w:val="000000"/>
          <w:sz w:val="20"/>
          <w:vertAlign w:val="superscript"/>
        </w:rPr>
      </w:pPr>
    </w:p>
    <w:p w14:paraId="48000000">
      <w:pPr>
        <w:rPr>
          <w:rFonts w:ascii="Times New Roman" w:hAnsi="Times New Roman"/>
          <w:color w:val="000000"/>
          <w:sz w:val="20"/>
          <w:vertAlign w:val="superscript"/>
        </w:rPr>
      </w:pPr>
    </w:p>
    <w:p w14:paraId="49000000">
      <w:pPr>
        <w:rPr>
          <w:rFonts w:ascii="Times New Roman" w:hAnsi="Times New Roman"/>
          <w:color w:val="000000"/>
          <w:sz w:val="20"/>
          <w:vertAlign w:val="superscript"/>
        </w:rPr>
      </w:pPr>
    </w:p>
    <w:p w14:paraId="4A000000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vertAlign w:val="superscript"/>
        </w:rPr>
        <w:t>1)</w:t>
      </w:r>
      <w:r>
        <w:rPr>
          <w:rFonts w:ascii="Times New Roman" w:hAnsi="Times New Roman"/>
          <w:color w:val="000000"/>
          <w:sz w:val="20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0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>
      <w:pgSz w:h="11906" w:orient="landscape" w:w="16838"/>
      <w:pgMar w:bottom="850" w:footer="708" w:gutter="0" w:header="708" w:left="1134" w:right="1134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MyOffice-DocumentCollaborationServer-Linux/32-1208.815.9166.836.1@95912a9b68d5bb4ef4c9c6066cc88617b001af14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2024-10-29T09:22:05Z</dcterms:modified>
</cp:coreProperties>
</file>